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C9" w:rsidRPr="005D49C9" w:rsidRDefault="005D49C9" w:rsidP="005D49C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b/>
          <w:sz w:val="28"/>
          <w:szCs w:val="28"/>
          <w:lang w:val="kk-KZ"/>
        </w:rPr>
        <w:t>Лекция-3.</w:t>
      </w:r>
      <w:r w:rsidRPr="005D4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9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5D49C9">
        <w:rPr>
          <w:rFonts w:ascii="Times New Roman" w:hAnsi="Times New Roman" w:cs="Times New Roman"/>
          <w:b/>
          <w:sz w:val="28"/>
          <w:szCs w:val="28"/>
          <w:lang w:val="kk-KZ"/>
        </w:rPr>
        <w:t>остояния конкуренции на товарных рынках.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В антимонопольном регулировании одним из важнейших вопросов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является правильное определение границ товарного рынка. В п. 2 ст. 175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Предпринимательского Кодекса Республики Казахстан под товарным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рынком 1 понимается «сфера оборота товара или взаимозаменяемых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товаров, определяемая исходя из экономической, территориальной и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технологической возможности потребителя приобрести товар». При этом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«границы товарного рынка определяют территорию, на которой потребители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приобретают товар или взаимозаменяемый товар, если его приобретение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нецелесообразно за пределами данной территории по экономическим,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технологическим и другим причинам» (п. 4 ст. 196 ПК РК).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Как видим, определение товарного рынка дается через использование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термина (категории) «товар» и «взаимозаменяемый товар». В ст. 196 ПК РК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под «товаром» понимается товар, работа, услуга, являющиеся объектом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гражданского оборота (п. 4 ст. 196). Более развернутое определение дано в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Приложении № 19 к Договору о Евразийском экономическом союзе, в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соответствии с которым «товар» – это объект гражданских прав (в том числе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работа, услуга, включая финансовую услугу), предназначенный для продажи,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обмена или иного введения в оборот. Под «взаимозаменяемыми товарами»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в ПК РК понимается группа товаров, которые могут быть сравнимы по их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функциональному назначению, применению, качественным и техническим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характеристикам, цене, а также другим параметрам таким образом, что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потребитель заменяет их друг другом в процессе потребления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(производства) (п. 4 ст. 196 ПК РК).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Данные определения детализируют и показывают основную цель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lastRenderedPageBreak/>
        <w:t>определения товарного рынка – идентифицировать географический регион,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где соответствующие субъекты рынка сталкиваются с конкуренцией при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реализации определенного товара или взаимозаменяемых товаров. В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терминах антимонопольного регулирования это называется «определение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географических и продуктовых границ товарного рынка».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Границы товарного рынка определяются с учетом доступности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приобретения товаров по следующим критериям: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1) возможность приобретения товара на данной территории;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2) обоснованность и оправданность транспортных затрат относительно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стоимости товара;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1 В Приложении № 19 к Договору о Евразийском экономическом союзе «товарный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рынок» определен как «сфера обращения товара, который не может быть заменен другим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товаром, или взаимозаменяемых товаров, в границах которой (в том числе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географической), исходя из экономической, технической или иной возможности либо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целесообразности, приобретатель может приобрести товар, и такая возможность либо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целесообразност</w:t>
      </w:r>
      <w:r>
        <w:rPr>
          <w:rFonts w:ascii="Times New Roman" w:hAnsi="Times New Roman" w:cs="Times New Roman"/>
          <w:sz w:val="28"/>
          <w:szCs w:val="28"/>
          <w:lang w:val="kk-KZ"/>
        </w:rPr>
        <w:t>ь отсутствует за ее пределами».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3) сохранение качества, надежности и других потребительских свойств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товара при его транспортировке;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4) отсутствие ограничений (запретов) купли-продажи, ввоза и вывоза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товаров;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5) наличие равных условий конкуренции на территории, в пределах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которой осуществляются реализация, поставка товаров2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lastRenderedPageBreak/>
        <w:t>.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Приведенные выше определения позволяют отметить ряд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характеристик и специфик понятия «товарный рынок». Во-первых, четко и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ясно показывается, что определение «товарного рынка» зависит от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субъективного мнения потребителей. Во-вторых, с учетом мнения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потребителя на товарном рынке должны быть определены товар и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взаимозаменяемые товары (продуктовые границы). В-третьих, этот рынок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должен быть локализован в пространстве, то есть должны быть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географические границы. В-четвертых, понятие «товарный рынок» в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антимонопольном законодательстве отличается от общепринятого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определения «товарный рынок», понимаемый как отрасль или сектор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экономики.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Для чего антимонопольному органу проводить анализ состояния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конкуренции и определять товарные рынки? В соответствии со статьей 195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ПК РК в целях предупреждения нарушений законодательства Республики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Казахстан в области защиты конкуренции антимонопольным органом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проводится: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1) анализ состояния конкуренции на товарных рынках;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2) контроль за экономической концентрацией;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3) мониторинг деятельности субъектов рынка, занимающих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доминирующее или монопольное положение 3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Целями проведения анализа товарных рынков являются определение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уровня конкуренции; выявление субъектов рынка, занимающих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доминирующее или монопольное положение, для разработки комплекса мер,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lastRenderedPageBreak/>
        <w:t>направленных на защиту и развитие конкуренции, предупреждение,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ограничение и пресечение монополистической деятельности (п. 1 ст. 196 ПК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РК). В частности, в соответствии с п.3 ст. 196 ПК РК антимонопольный орган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ежегодно проводит анализ состояния конкуренции на товарных рынках, по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итогам которого направляет в Правительство Республики Казахстан перечень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государственных предприятий, юридических лиц, более пятидесяти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процентов акций (долей участия в уставном капитале) которых принадлежат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государству, с указанием процентов акций (долей участия в уставном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капитале), которые принадлежат государству, а также видов деятельности,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подлежащих передаче в конкурентную среду.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Наряду с этим, в соответствии с п.6 ст. 196 ПК РК определение границ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соответствующих товарных рынков осуществляется антимонопольным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органом: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2 Пункт 5 статьи 196 ПК РК.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3 Подпункт 3 статьи 195 ПК РК 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йствует до 1 января 2017 года. 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1) при анализе товарных рынков;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2) при формировании и ведении государственного реестра субъектов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рынка, занимающих доминирующее или монопольное положение на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регулируемых рынках</w:t>
      </w:r>
      <w:r w:rsidRPr="005D49C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3) в случае мотивированного обращения физического лица, субъекта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рынка и (или) объединений юридических лиц, а также государственного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органа;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4) при выявлении фактов нарушения законодательства Республики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Казахстан в области защиты конкуренции.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Таким образом, необходимость определения товарного рынка,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исследования конкурентной среды на рынке, определение границ товарных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рынков обусловлены основными требованиями антимонопольного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законодательства, направленными на проведение государственной политики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по пресечению монополистической деятельности, содействию развитию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товарных рынков и конкуренции.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Использование параметра «доля рынка» остается при этом важным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аргументом в принятии решения о сделках концентрации, доказывания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наличия доминирования субъекта и злоупотребления им рыночной властью.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При анализе и оценке состояния конкурентной среды на товарном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рынке в качестве исходной информации могут использоваться три группы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информации: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1) официальные данные государственных органов: данные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государственной статистической отчетности, характеризующие деятельность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субъектов рынка, а также сведения, полученные от органов юстиции,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финансов, правоохранительных, местных исполнительных и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представительных органов;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2) данные от субъектов рынков и их ассоциаций: сведения, полученные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от физических и юридических лиц, ассоциаций потребителей (объединений);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3) результаты научных и иных исследований: данные собственных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исследований антимонопольного органа, маркетинговых, социологических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исследований, выборочных опросов и анкетирования субъектов рынка,</w:t>
      </w:r>
    </w:p>
    <w:p w:rsidR="005D49C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граждан, общественных организаций, а также данные ведомственных и</w:t>
      </w:r>
    </w:p>
    <w:p w:rsidR="00F87D99" w:rsidRPr="005D49C9" w:rsidRDefault="005D49C9" w:rsidP="005D49C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D49C9">
        <w:rPr>
          <w:rFonts w:ascii="Times New Roman" w:hAnsi="Times New Roman" w:cs="Times New Roman"/>
          <w:sz w:val="28"/>
          <w:szCs w:val="28"/>
          <w:lang w:val="kk-KZ"/>
        </w:rPr>
        <w:t>независимых информационных центров и служб о состоянии, структуре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49C9">
        <w:rPr>
          <w:rFonts w:ascii="Times New Roman" w:hAnsi="Times New Roman" w:cs="Times New Roman"/>
          <w:sz w:val="28"/>
          <w:szCs w:val="28"/>
          <w:lang w:val="kk-KZ"/>
        </w:rPr>
        <w:t>объемах товарных рынков, участии в товарообороте отдельных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49C9">
        <w:rPr>
          <w:rFonts w:ascii="Times New Roman" w:hAnsi="Times New Roman" w:cs="Times New Roman"/>
          <w:sz w:val="28"/>
          <w:szCs w:val="28"/>
          <w:lang w:val="kk-KZ"/>
        </w:rPr>
        <w:t>производителей и покупателей товаров.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49C9">
        <w:rPr>
          <w:rFonts w:ascii="Times New Roman" w:hAnsi="Times New Roman" w:cs="Times New Roman"/>
          <w:sz w:val="28"/>
          <w:szCs w:val="28"/>
          <w:lang w:val="kk-KZ"/>
        </w:rPr>
        <w:t>Проведение анализа и оценки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49C9">
        <w:rPr>
          <w:rFonts w:ascii="Times New Roman" w:hAnsi="Times New Roman" w:cs="Times New Roman"/>
          <w:sz w:val="28"/>
          <w:szCs w:val="28"/>
          <w:lang w:val="kk-KZ"/>
        </w:rPr>
        <w:t>состояния конкурентной среды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49C9">
        <w:rPr>
          <w:rFonts w:ascii="Times New Roman" w:hAnsi="Times New Roman" w:cs="Times New Roman"/>
          <w:sz w:val="28"/>
          <w:szCs w:val="28"/>
          <w:lang w:val="kk-KZ"/>
        </w:rPr>
        <w:t xml:space="preserve">товарном рынке включает следующие в </w:t>
      </w:r>
      <w:r w:rsidRPr="005D49C9">
        <w:rPr>
          <w:rFonts w:ascii="Times New Roman" w:hAnsi="Times New Roman" w:cs="Times New Roman"/>
          <w:sz w:val="28"/>
          <w:szCs w:val="28"/>
          <w:lang w:val="kk-KZ"/>
        </w:rPr>
        <w:lastRenderedPageBreak/>
        <w:t>себя ос</w:t>
      </w:r>
      <w:r>
        <w:rPr>
          <w:rFonts w:ascii="Times New Roman" w:hAnsi="Times New Roman" w:cs="Times New Roman"/>
          <w:sz w:val="28"/>
          <w:szCs w:val="28"/>
          <w:lang w:val="kk-KZ"/>
        </w:rPr>
        <w:t>новные 7 этапов (см. рис. 1.1),</w:t>
      </w:r>
      <w:bookmarkStart w:id="0" w:name="_GoBack"/>
      <w:bookmarkEnd w:id="0"/>
      <w:r w:rsidRPr="005D49C9">
        <w:rPr>
          <w:rFonts w:ascii="Times New Roman" w:hAnsi="Times New Roman" w:cs="Times New Roman"/>
          <w:sz w:val="28"/>
          <w:szCs w:val="28"/>
          <w:lang w:val="kk-KZ"/>
        </w:rPr>
        <w:t>завершающиеся подведением итогов и выводами по анализу рынка.</w:t>
      </w:r>
    </w:p>
    <w:sectPr w:rsidR="00F87D99" w:rsidRPr="005D49C9" w:rsidSect="0021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49C9"/>
    <w:rsid w:val="002169E8"/>
    <w:rsid w:val="00480678"/>
    <w:rsid w:val="005D49C9"/>
    <w:rsid w:val="00DB7CC8"/>
    <w:rsid w:val="00F8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6197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 Dusen</dc:creator>
  <cp:lastModifiedBy>Guldana</cp:lastModifiedBy>
  <cp:revision>2</cp:revision>
  <dcterms:created xsi:type="dcterms:W3CDTF">2024-01-07T17:06:00Z</dcterms:created>
  <dcterms:modified xsi:type="dcterms:W3CDTF">2024-01-07T17:06:00Z</dcterms:modified>
</cp:coreProperties>
</file>